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42" w:rsidRPr="002E3ECE" w:rsidRDefault="002E1442" w:rsidP="002E3ECE">
      <w:pPr>
        <w:spacing w:before="672" w:after="336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</w:rPr>
        <w:t xml:space="preserve">К </w:t>
      </w:r>
      <w:r w:rsidRPr="002E1442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</w:rPr>
        <w:t>50-летию первого полета человека в космическое пространство и проведению Года Российской космонавтики.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Всероссийский урок о первом космонавте планеты Земля –  Юрии Алексеевиче Гагарине (09.03.</w:t>
      </w:r>
      <w:r w:rsidR="002E1442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1934-27.03.1968), посвященный 50</w:t>
      </w: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 xml:space="preserve">-летию </w:t>
      </w:r>
      <w:r w:rsidR="002E1442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первого полета человека в космос (март 2011</w:t>
      </w: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 xml:space="preserve"> г.)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noProof/>
          <w:color w:val="2B2C30"/>
          <w:sz w:val="28"/>
          <w:szCs w:val="28"/>
        </w:rPr>
        <w:drawing>
          <wp:inline distT="0" distB="0" distL="0" distR="0">
            <wp:extent cx="2400300" cy="3000375"/>
            <wp:effectExtent l="19050" t="0" r="0" b="0"/>
            <wp:docPr id="1" name="Рисунок 1" descr="http://www.federalspace.ru/PictFiles/8/gagarin_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deralspace.ru/PictFiles/8/gagarin_2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План проведения урока: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1. Введение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2. Страницы биографии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3. Подготовка к полёту в космос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4. Первый в мире космический полет человека – 12 апреля 1961 г.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5. Вслед за Ю.А.Гагариным – программы «Восток», «Восход», «Союз»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6. Орбитальные станции – магистральный путь освоения космического пространства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7. Международная космическая станция и перспективы пилотируемых полетов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8. Федеральное космическое агентство Российской Федерации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9. Библиография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Введение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История развития отечественной космонавтики вызывает чувство гордости за нашу страну. В благодарной памяти потомков навсегда останется немеркнущий подвиг ученых, инженеров, конструкторов, рабочих, проложивших дорогу в космос.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Космонавтика стала делом жизни нескольких поколений наших соотечественников. Российские исследователи были первооткрывателями, а на их долю, как известно, выпадают самые трудные испытания.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2011 г. всё </w:t>
      </w:r>
      <w:r w:rsidR="002E1442">
        <w:rPr>
          <w:rFonts w:ascii="Times New Roman" w:eastAsia="Times New Roman" w:hAnsi="Times New Roman" w:cs="Times New Roman"/>
          <w:color w:val="2B2C30"/>
          <w:sz w:val="28"/>
          <w:szCs w:val="28"/>
        </w:rPr>
        <w:t>прогрессивное человечество отмечает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50-десятую годовщину </w:t>
      </w:r>
      <w:r w:rsidR="002E1442">
        <w:rPr>
          <w:rFonts w:ascii="Times New Roman" w:eastAsia="Times New Roman" w:hAnsi="Times New Roman" w:cs="Times New Roman"/>
          <w:color w:val="2B2C30"/>
          <w:sz w:val="28"/>
          <w:szCs w:val="28"/>
        </w:rPr>
        <w:t>со дня полета Ю.А.Гагарина. К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аждый год мы с благодарностью вспоминаем об этом великом человеке, открывшем эру пилотируемых полетов в космос.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От первых пилотируемых кораблей и орбитальных станций к многоцелевым пилотируемым орбитальным комплексам – таков сложнейший путь, пройденный нашей пилотируемой космонавтикой.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Страницы биографии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Многие люди на Земле помнят имя, лицо, необыкновенную улыбку Юрия Алексеевича Гагарина – первого человека, совершившего полет в космическое пространство.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Но, наверное, мало кто знает небольшую деревушку на Смоленщине, что в 20 км от города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Гжатска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(ныне г. Гагарин), где 9 марта 1934 года родился первый космонавт планеты. Здесь в селе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Клушино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прошли его самые ранние детские годы, здесь он пошел в школу, здесь прожиты два жестоких года фашистской оккупации, во время которой их большая семья, изгнанная фашистами из собственного дома, ютилась в небольшой землянке, сделанной руками отца Юрия.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Зоя Алексеевна, сестра Юры, вспоминает один эпизод из тех военных лет. “Однажды, в канун прихода фашистов возле деревни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сел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подбитый советский истребитель. Приземлился и второй.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Летчики решили сжечь неисправную машину, а на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другой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улететь. Пока переливали бензин, Юра сбегал домой, принес хлеба, сала и кринку молока. Пилоты поблагодарили за угощение, но сало не взяли, сказав, что оно, мол, еще пригодится хозяевам. Спросили, как зовут мальчика, как его фамилия.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Через много лет, уже после полета Гагарина в космос, один из летчиков прислал письмо, напомнил этот эпизод. Его товарищ погиб в боях за Родину...”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1945 году Гагарины переехали в город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Гжатск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переименованный впоследствии в город Гагарин, где Юра продолжил учебу в школе. В 1949 году он на “отлично” закончил 6-й класс и самостоятельно принял решение о своем дальнейшем жизненном пути – уехал в Москву и поступил в Люберецкое ремесленное училище, а параллельно начал учиться в вечерней школе рабочей молодежи. В 1951 году Гагарин на “отлично”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закончил училище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и седьмой класс вечерней школы. Учебу решил продолжить в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Саратовском техникуме, куда был зачислен без экзаменов как отличник.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Присущие Юрию Гагарину активность, собранность и организованность проявились в полной мере и во время учебы в техникуме, и на протяжении всей жизни в любом деле, которым он был занят. Юра отлично успевал по всем предметам и активно занимался общественной работой. Но ему этого оказалось мало, и он записался во все кружки - в физический, литературный, в духовой оркестр и секцию баскетбола, в кружок танцев и лыжную секцию, поступил в Саратовский аэроклуб.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Лётное дело Юра осваивал с большим увлечением и весьма успешно. “Именно с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Саратовым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связано появление у меня болезни, - писал позже Гагарин, - которой нет названия в медицине, - неудержимой тяги в небо, тяги к полетам”.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Любознательность переполняла Юру, и он впитывал все. В итоге, саратовский период жизни Юрия Гагарина завершился двумя дипломами “с отличием” — об окончании техникума и аэроклуба. Как отлично закончивший аэроклуб, Гагарин был рекомендован для дальнейшей учебы в 1-е Чкаловское (Оренбургское) военное авиационное училище летчиков им. К.Е. Ворошилова.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26 октября 1957 года Юрий Гагарин по первому разряду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закончил Чкаловское военное авиационное училище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летчиков и получил диплом “с отличием”. А на следующий день, 27 октября, Юрий Гагарин и студентка медицинского училища Валя Горячева зарегистрировали свой брак в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ЗАГСе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города Чкалова. 17 апреля 1959 года в семье Гагариных родилась первая дочка Лена, а 7 марта 1961 года – вторая дочка, Галя.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При всей своей невероятной занятности, когда каждый день расписан буквально по минутам, для Юрия Гагарина самыми счастливыми были часы, которые он проводил с семьей.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Гагарин вырос в большой, дружной семье, хотя жили трудно, скудно, как и многие в те тяжелые военные и послевоенные годы. Доброта и отзывчивость, царившие в семье, исходили от его матери Анны Тимофеевны и ярко проявились в характере Юрия Гагарина, в его чувствах к детям, к жене. Особенно теплым и задушевным было его отношение к матери.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Как выпускник – отличник Гагарин после окончания военного авиационного училища имел право выбора места дальнейшей службы. Всем заманчивым предложениям Юрий предпочел самое трудное – он выбрал Север, Заполярье.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Два с половиной года в суровых краях Заполярья многое дали летчику Гагарину. Он с интересом узнавал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о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первыми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успехах нашей страны в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освоении космического пространства и подал рапорт с просьбой зачислить в группу кандидатов в космонавты. Вскоре его вызвали на специальную медицинскую комиссию. Впереди его ждал космос.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Подготовка к полету в космос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4 октября 1957 года с космодрома Байконур был выведен на околоземную орбиту ракетой-носителем Р-7 первый в мире искусственный спутник Земли. За этим знаменательным событием последовали полеты других космических аппаратов, задачей которых было показать реальность проведения исследований в околоземном пространстве, а также планет Солнечной системы. Успешные полеты первых искусственных спутников Земли позволили вплотную подойти к решению невиданной, грандиозной задачи – подготовке полета человека в космос.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Организатором и вдохновителем осуществления этой задачи века был Сергей Павлович Королёв – основоположник практической космонавтики, создатель знаменитой “семерки” и первых искусственных спутников, который сумел реализовать самые фантастические мечты человечества.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Все созданное С.П. Королёвым в жизни – это единство цели в достижении все больших скоростей и высот. Это и освоение безмоторного полета на планерах своей конструкции, и создание оригинального легкого самолета. Это и разработка первых крылатых ракет с жидкостным ракетным двигателем, конструирование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ракетоплана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и установка реактивных ускорителей на боевых самолетах.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Вершина творчества – открытие космической эры человечества. Создание первой межконтинентальной баллистической ракеты, ракет-носителей космических аппаратов, первых спутников, автоматических межпланетных станций серий “Луна”, “Венера”, “Марс”, “Зонд” стали яркими вехами в творческой деятельности академика С.П. Королёва - Главного конструктора.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1442">
        <w:rPr>
          <w:rFonts w:ascii="Times New Roman" w:eastAsia="Times New Roman" w:hAnsi="Times New Roman" w:cs="Times New Roman"/>
          <w:b/>
          <w:color w:val="2B2C30"/>
          <w:sz w:val="28"/>
          <w:szCs w:val="28"/>
        </w:rPr>
        <w:t>Королёв и Гагарин.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Имена этих людей навсегда останутся в истории вместе – пионер ракетостроения и космонавтики и первый человек, совершивший полет в космическое пространство.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Королёва и Гагарина объединяли самоотверженный труд и яркое горение до самой смерти в расцвете творческих сил и в пору новых великих замыслов.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Королёв и Гагарин. Их связывало не только общее дело – невиданное и грандиозное. Искренняя человеческая дружба, огромное взаимное уважение и беспредельная вера друг в друга переполняли каждого из них.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Старший лейтенант Гагарин был среди 3000 молодых летчиков-истребителей, проходивших отборочные проверки к будущим полетам в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космос. Чтобы стать первым из тысяч, ему предстояло пройти сложный путь.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На этапе первоначального отбора медики тщательно обследовали будущих кандидатов в космонавты на местах, в авиационных частях. Для дальнейших, более углубленных проверок около ста человек пригласили в Москву. Здесь кандидатов в космонавты ждали трудные испытания на центрифуге и в барокамере, различные осмотры и многочисленные анализы, разнообразные тесты – пробы. Только 20 летчиков, успешно прошедших отборочное горнило, были зачислены в первый отряд советских космонавтов, который теперь называют “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гагаринским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”. В него вошли: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Иван Аникеев, Павел Беляев, Валентин Бондаренко, Валерий Быковский, Валентин Варламов, Борис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Волынов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Юрий Гагарин, Виктор Горбатко, Дмитрий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Заикин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Анатолий Карташов, Владимир Комаров, Алексей Леонов, Григорий Нелюбов,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Андриян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Николаев, Павел Попович, Марс Рафиков, Герман Титов, Валентин Филатьев, Евгений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Хрунов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Георгий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Шонин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.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начале марта 1960 года первый отряд собрался в Москве. Начались занятия и тренировки: теоретическая подготовка, тренировочные полеты, испытания в барокамере, сурдокамере,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термокамере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парашютная подготовка, знакомство с невесомостью в специально оборудованном самолете, тренировки на центрифуге. Двадцать человек готовились в космос.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Летом 1960 г. отряд перебрался на свое постоянное место пребывания – Зеленый городок на северо-востоке Московской области, ныне всемирно известный Звездный городок. Но пока формировалась собственная база Центра подготовки космонавтов, местом занятий слушателей-космонавтов оставались залы конструкторских бюро и цеха заводов, лаборатории научных учреждений и авиационные полигоны.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Для ускоренной подготовки к первым полетам по предложению С.П.Королёва, Е.А. Карпова (начальник ЦПК) и Н.П.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Каманина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(помощник Главкома ВВС по подготовке космонавтов) в ноябре 1960 г. была сформирована так называемая “ударная” группа космонавтов, в которую вошли В. Быковский, Ю. Гагарин, А. Карташов, Г. Нелюбов, А. Николаев, П. Попович, Г. Титов. 5 апреля 1961 года состоялось их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первое знакомство с космодромом. Великое событие неумолимо приближалось. 10 апреля на заседании Государственной комиссии принято решение об утверждении на первый полет в космос Юрия Гагарина. Дублером назначен Герман Титов.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Впереди было 12 апреля.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Первый в мире космический полет человека - 12 апреля 1961 года.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Вот как описал свой полет Юрий Алексеевич Гагарин: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«... Я вошел в кабину, пахнущую полевым ветром, меня усадили в кресло, бесшумно захлопнули люк. Я остался наедине с приборами, освещенными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уже не дневным, солнечным светом, а искусственным. Мне было слышно все, что делалось за бортом корабля на такой милой, ставшей еще дороже Земле. Теперь с внешним миром, с руководителями полета, с товарищами-космонавтами я мог поддерживать связь только по радио. Позывной Земли был красивый и звучный – “Заря”...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...Наконец технический руководитель полета – им был академик С.П. Королёв – скомандовал: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- Подъем!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Я ответил: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- Поехали!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Взгляд мой остановился на часах. Стрелки показывали 9 часов 7 минут по московскому времени. Я услышал свист и все нарастающий гул, почувствовал, как гигантская ракета задрожала всем своим корпусом и медленно, очень медленно оторвалась от стартового устройства. Началась борьба с силой земного тяготения. Гул был не сильнее того, который слышишь в кабине реактивного самолета, но в нем было множество новых музыкальных оттенков и тембров, не записанных ни одним композитором на ноты и которые, видимо, не сможет пока воспроизвести никакой музыкальный инструмент, ни один человеческий голос. Могучие двигатели ракеты создавали музыку будущего,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наверное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еще более волнующую и прекрасную, чем величайшие творения прошлого...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...За плотными слоями атмосферы был автоматически сброшен и улетел куда-то в сторону головной обтекатель. В иллюминаторах показалась далекая земная поверхность. В это время “Восток” пролетал над широкой сибирской рекой. Отчетливо виднелись на ней островки и берега, поросшие тайгой, освещенной Солнцем.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-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Красота-то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какая! – снова, не удержавшись, воскликнул я...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...Одна за другой, использовав топливо, отделялись ступени ракеты, и наступил момент, когда я мог сообщить: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- Произошло разделение с носителем, согласно заданию. Самочувствие хорошее...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...Корабль вышел на орбиту – широкую космическую магистраль. Наступила невесомость – то самое состояние, о котором я читал в книгах К.Э. Циолковского...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...В 9 часов 51 минуту была включена автоматическая система ориентации. После выхода «Востока» из тени Земли она осуществила поиск и ориентацию корабля на Солнце. Лучи его просвечивали через атмосферу, горизонт стал ярко оранжевым, постепенно переходящим во все цвета радуги: к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голубому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синему, фиолетовому, черному. Неописуемая цветная гамма!...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...9 часов 52 минуты. Пролетая в районе мыса Горн, я передал сообщение: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- Полет проходит нормально, чувствую себя хорошо. Бортовая аппаратура работает исправно...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...В 10 часов 15 минут на подлете к африканскому материку от автоматического программного устройства прошли команды на подготовку бортовой аппаратуры к включению тормозного двигателя. Я передал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очередное сообщение: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- Полет протекает нормально, состояние невесомости переношу хорошо...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...Наступал заключительный этап полёта, может быть, еще более ответственный, чем выход на орбиту и полёт по орбите, - возвращение на Землю. Я стал готовиться к нему...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...В 10 часов 25 минут произошло автоматическое включение тормозного устройства. Оно сработало отлично, в заданное время...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...Корабль стал входить в плотные слои атмосферы. Его наружная оболочка быстро накалялась, и сквозь шторки, прикрывающие иллюминаторы, я видел жутковатый багровый отсвет пламени, бушующего вокруг корабля. Но в кабине было всего двадцать градусов тепла, хотя я и находился в клубке огня, устремленном вниз...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...Высота полета все время уменьшалась.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Десять тысяч метров... Девять тысяч... Восемь... Семь...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Сработала парашютная система. Внизу блеснула лента Волги. Я сразу узнал великую русскую реку...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...В 10 часов 55 минут “Восток”... благополучно опустился в заданном районе на вспаханное под зябь поле колхоза “Ленинский путь”, юго-западнее города Энгельса, неподалеку от деревни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Смеловки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...Ступив на твердую почву, я увидел женщину с девочкой,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стоявших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возле пятнистого теленка и с любопытством наблюдавших за мной. Пошел к ним. Они направились навстречу...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...- Неужели из космоса? – не совсем уверенно спросила женщина.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- Представьте себе, да, - сказал я...»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(Из книги Ю.А. Гагарина “Дорога в космос”).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Вслед за Ю.А.Гагариным - программы “Восток”, “Восход”, “Союз”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Программой “Восток”, помимо полета Ю. Гагарина, предусматривалось осуществить запуск еще пяти пилотируемых кораблей.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6 августа 1961 г. стартовал космический корабль “Восток-2” с космонавтом Германом Титовым на борту. Его полет продолжался более суток. 11 и 12 августа 1962 г. на кораблях “Восток-3” и “Восток-4” стартовали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Андриян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Николаев и Павел Попович, а 14 и 16 июня 1963 г. Валерий Быковский и первая женщина-космонавт Валентина Терешкова.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Опыт проектно-конструкторских работ по кораблям “Восток” был использован при создании многоместного корабля “Восход”. Экипаж этого корабля размещался в спускаемом аппарате без скафандров. 12 октября 1964 года стартовали на орбиту в корабле “Восход” летчики-космонавты В. Комаров, К. Феоктистов и Б. Егоров. Программа суточного полета была выполнена.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18 марта 1965 года был дан старт кораблю “Восход-2” с летчиками-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космонавтами П. Беляевым и А. Леоновым. В конструкции корабля “Восход-2” были сделаны доработки, связанные с выходом космонавта в открытый космос, в частности, созданы складывающиеся шлюзовая камера и система шлюзования. В этом полете А. Леонов впервые в мире вышел в открытый космос. Время его пребывания за бортом корабля составило 12 мин.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дальнейшем развитии пилотируемых полетов большую роль сыграли корабли “Союз”.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Космический корабль второго поколения “Союз” разрабатывался трехместным для решения широкого круга задач, включая автоматическое и ручное сближение и стыковку кораблей, отработку процесса автономной навигации, осуществление транспортно-технического обеспечения орбитальных станций и проведение научно-технических экспериментов.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Компоновочная схема корабля выбиралась путем сравнительного анализа ряда вариантных проработок и в процессе своего становления претерпела много изменений. Результаты исследований оказались плодотворными: компоновочная схема “Союза” стала базой для всех вариантов отечественных одноразовых пилотируемых кораблей.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После полета Юрий Гагарин непрерывно совершенствовал своё мастерство как летчик-космонавт, а также принимал непосредственное участие в обучении, тренировке и руководстве полетами экипажей космонавтов. В 1964-1968 гг. был заместителем начальника Центра подготовки космонавтов и одновременно вёл большую общественную работу.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Ю.А.Гагарин трагически погиб 27 марта 1968 г. в авиационной катастрофе вблизи деревни Новосёлово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Киржачского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района Владимирской области при выполнении тренировочного полёта на самолете вместе с летчиком-испытателем полковником Владимиром Сергеевичем Серёгиным. Они похоронены в Кремлёвской стене на Красной площади.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целях увековечивания памяти первого человека, совершившего космический полет,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г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Гжатск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переименован в г. Гагарин. Его именем названы улицы и площади многих городов мира, а также кратер на обратной стороне Луны и малая планета.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Международная авиационная федерация (ФАИ) учредила почётную награду – золотую медаль имени Ю.А.Гагарина для награждения космонавтов, достигших наивысших результатов в области освоения космического пространства.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Для отработки различных модификаций кораблей «Союз» на орбиты спутников Земли в 1966-1974 гг. было выведено 13 беспилотных аппаратов.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При разработке корабля были внедрены новые принципиальные решения, и в первую очередь по спускаемому аппарату. Были сложности при отработке корабля. Первые пуски корабля “Союз” как в беспилотном, так и пилотируемом вариантах оказались неудачными. 24 апреля 1967 года при приземлении погиб Владимир Комаров, но его подвиг имел огромное значение для последующих полетов в космос на кораблях «Союз».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С осени 1967 года возобновились автономные испытания доработанных элементов конструкции и систем, по результатам которых были разрешены беспилотные пуски кораблей “Союз”. Во время летно-конструкторских испытаний 27.10 – 02.11.1967 гг. при полете кораблей серии 7К-ОК под названием “Космос-186” и “Космос-188” была осуществлена первая автоматическая стыковка на орбите – событие, которое открывало дорогу строительству орбитальных комплексов. Предтечей долговременных орбитальных станций стало создание экспериментальной орбитальной станции массой 12924 кг во время полёта 14 - 18 января 1969 года кораблей “Союз-4” (В. Шаталов) и “Союз-5” (Б.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Волынов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, А. Елисеев, Е.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Хрунов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). Программа полёта включала автоматическое сближение двух кораблей, ручное причаливание и их стыковку, выход в космос и переход космонавтов А. Елисеева и Е.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Хрунова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в “Союз-4” с последующим спуском в этом корабле.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октябре 1969 г. состоялся совместный полет сразу трех космических кораблей “Союз” с участием семи пилотов-космонавтов. А в июне 1970 г. был осуществлен небывалый по тому времени 18-суточный полет космонавтов А. Николаева и В. Севастьянова.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Были неудачи и досадные срывы. Но постепенно корабль “Союз” становился тем, на что рассчитывали его создатели. Сегодня корабль “Союз” стал надежным транспортным средством для экипажей долговременных орбитальных станций и комплексов. На его же основе была создана и успешно эксплуатируется серия грузовых транспортных кораблей, благодаря которым стала возможна практически неограниченная по длительности работа людей в космосе.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Важным этапом в развитии международного сотрудничества в области исследования и использования космического пространства в мирных целях явилось успешное осуществление в 1975 г. совместного экспериментального полета кораблей “Союз” и “Аполлон”.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Для реализации этого полета были созданы андрогинные периферийные стыковочные узлы, совместимые радиосистемы, обеспечена возможность перехода космонавтов из корабля в корабль, несмотря на различные состав и давление атмосферы в них.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В полете была продемонстрирована возможность эффективной совместной работы в космосе представителей разных стран.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lastRenderedPageBreak/>
        <w:t>Орбитальные станции – магистральный путь освоения космического пространства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Практические работы по созданию орбитальных станций начались еще при жизни Сергея Павловича Королёва в конструкторском бюро, которое он возглавлял. Главный конструктор предсказывал: “Появятся орбитальные долго существующие в космосе обитаемые спутники-станции с периодически заменяемым научным и обслуживающим персоналом”.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Орбитальная станция – это и рабочее место космонавтов, и их дом, где они отдыхают после трудовой вахты, и пищеблок, где хранятся запасы пищи и воды, и гигиенический комплекс. Разработчики станции столкнулись с множеством проблем, главная из которых была связана с обеспечением безопасности экипажа в длительном полете. Конструкторам пришлось предусмотреть целый ряд мер предосторожности. При возникновении каких-либо технических неисправностей на станции экипаж всегда должен иметь возможность покинуть ее и вернуться на Землю на транспортном корабле, который находится у причала.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19 апреля 1971 года первая многоцелевая станция “Салют” была выведена на околоземную орбиту. Сразу после выведения начались проверки функционирования её систем и оборудования.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Первый этап проверок подтвердил надежность станции, нормальное функционирование всех ее систем и узлов. 23 апреля 1971 года к “Салюту” был направлен космический корабль “Союз-10” с экипажем в составе В.Шаталова, А. Елисеева и Н. Рукавишникова.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6 июня 1971 года был запущен пилотируемый корабль “Союз-11” с космонавтами Г. Добровольским, В. Волковым и В.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Пацаевым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.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Через сутки полета после стыковки экипаж перешел на борт станции, и комплекс “Салют” – “Союз” стал функционировать как первая пилотируемая орбитальная научная станция.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течение 23-суточного полета космонавты выполнили большой объем научных исследований, экспериментов и испытательных проверок.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После завершения программы работ на борту станции космонавты перешли в транспортный корабль и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отстыковались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от “Салюта”. На этапе спуска из-за разгерметизации спускаемого аппарата Г. Добровольский, В.Волков и В.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Пацаев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трагически погибли. Эти и другие отважные исследователи внесли огромный вклад в развитие космической науки и техники.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Начиная с 1971 года были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созданы и успешно эксплуатировались три поколения орбитальных пилотируемых станций типа «Салют» и «Мир».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Станции «Салют-1» - «Салют-5», последовательно выводимые на орбиту с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1971г. по 1975г., были станциями первого поколения. Они оснащались одним стыковочным узлом для приема транспортного пилотируемого корабля «Союз» с экипажем из 2-3 космонавтов, а продолжительность их использования для решения поставленных задач определялась величиной запасов топлива и расходуемых компонентов бортовых систем базового блока станции.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Орбитальные станции «Салют-6» и Салют-7», запущенные соответственно в 1977 и 1982 гг., явились станциями второго поколения. В отличие от станций первого поколения они были модернизированы в части введения в конструкцию второго стыковочного узла, герметичной промежуточной камеры и доработки двигательной установки для обеспечения возможности повторных дозаправок топливом и газом наддува. Грузовые космические корабли обеспечивали доставку на борт станции всего необходимого для работы экипажа и станции и увеличения срока активного функционирования станций до 2-5 лет. Длительность непрерывного пребывания экипажа на станции увеличилась до 7-8 месяцев, а общее время пребывания экипажей на борту составило 676 суток (станция «Салют-6»). Более 4 лет находилась на орбите в рабочем режиме усовершенствованная станция «Салют-7».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На станциях «Салют-6» и «Салют-7» осуществили полеты международные экипажи с участием космонавтов бывших социалистических стран и Франции.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феврале 1986 г. наступил 15-летний этап эксплуатации знаменитого орбитального комплекса “Мир”. На орбиту был выведен его базовый блок.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Особенностями комплекса “Мир”, выгодно отличающими его от орбитальных станций типа “Салют”, являются такие проектно-технические решения как модульность построения, адаптивность, ремонтопригодность, использование новой элементной базы, применение повышенного уровня резервирования, а также малорасходной системы ориентации и стабилизации на силовых гироскопах и функционального дублирования при выполнении наиболее ответственных режимов работы.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Значительный объём наземной отработки базового блока и орбитальных модулей также способствовал процессу успешной эксплуатации “Мира” при значительном превышении проектной продолжительности полета.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По мере эксплуатации комплекса в его состав были последовательно введены астрофизический модуль “Квант” (12.04.87), модуль дооснащения “Квант-2” (08.12.89), технологический модуль “Кристалл” (11.06.90), что существенно расширило возможности комплекса по выполнению запланированной программы исследований и использованию малорасходных режимов управления полетом.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br/>
        <w:t xml:space="preserve">В период с 1992 по 1996 гг. сборка “Мира” была завершена введением в его состав исследовательских модулей “Спектр” (03.06.95) и “Природа” (27.04.96), что еще больше расширило круг проводимых на борту орбитального комплекса целевых исследований, в том числе с использованием аппаратуры и оборудования иностранной разработки. Общая масса комплекса на орбите составила около 136 т.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В ходе эксплуатации комплекса “Мир” была отработана технология медико-биологического обеспечения длительных полетов человека в космосе и установлены абсолютные мировые рекорды продолжительности непрерывного пребывания человека в условиях космического полета: Юрий Романенко - 326 суток, Владимир Титов и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Муса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Манаров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- 366 суток, Валерий Поляков - 438 суток. Самые длительные полеты среди женщин совершили Елена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Кондакова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в 1994-1995 гг. продолжительностью 169 суток и Шеннон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Люсид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(США) в марте-сентябре 1996 г. продолжительностью 188 суток.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На “Мире“ осуществлен огромный объем экспериментов и исследований во всех традиционных направлениях пилотируемой космонавтики, реализовано несколько крупных международных программ, в т.ч. “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Евромир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”, “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Мир-Шаттл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” и “Мир-НАСА”. Со станцией “Мир” стыковался 101 отечественный космический аппарат: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1 - серии “Союз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Т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”;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30 - серии “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Союз-ТМ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”;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18 - серии “Прогресс”;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43 - серии “Прогресс М”;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3 - серии “Прогресс М1”;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5 специализированных модулей и один стыковочный отсек.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Кроме того, с “Миром” стыковались 9 раз американские транспортные корабли системы “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Спейс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Шаттл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”. Всего на станции “Мир” побывало 104 человека из 12 стран (включая Россию).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Международная космическая станция и перспективы пилотируемых полетов в космос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24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Проведенные на отечественных станциях «Салют» и «Мир» работы стали технологической основой для создаваемой ведущими космическими державами мира Международной космической станции (МКС).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Международное сотрудничество в космосе – генеральная линия развития мировой космонавтики, диктуемая объективной необходимостью. Только объединение усилий многих стран мира позволит в будущем решать стоящие перед человечеством задачи сохранения жизни на Земле, повышения жизненного уровня всех народов – задач, в решении которых значение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сотрудничества в космосе будет непрерывно возрастать.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Поэтому важное место в реализации перспективной космической программы в России занимает её участие в создании МКС. В основе этих работ лежит Соглашение между РФ и США о сотрудничестве в исследовании и использовании космического пространства в мирных целях. В проекте также участвуют Япония, Канада и страны, входящие в Европейское космическое агентство.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Создаваемая на орбите уникальная космическая лаборатория стала местом постановки научных экспериментов лучшими учеными и специалистами всего мира.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Развертывание на орбите МКС началось с запуска 20 ноября 1998 г. функционально-грузового блока (модуля «Заря»), разработку и изготовление выполнил ГКНПЦ имени М.В.Хруничева по контракту с фирмой «Боинг».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6 июля 2000 г. в состав МКС был включен основной модуль российского сегмента (РС) – служебный модуль «Звезда».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С 2 ноября 2000 г. по 18 марта 2001 г. на МКС работал первый основной международный экипаж в составе двух российских космонавтов 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-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Ю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.Гидзенко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и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С.Крикалева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и американского астронавта А.Шепарда.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Отечественная пилотируемая космическая программа, осуществляемая на Российском сегменте МКС, представлена в настоящее время тремя модулями («Заря», «Звезда», «Пирс»).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К концу 2008 г. на РС МКС реализовано около 80 крупных космических экспериментов российской долгосрочной программы научно-прикладных исследований, из них 19 завершено.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Первоочередными задачами в соответствии с Федеральной космической программой России на 2006-2015 гг. является дооснащение российского сегмента новыми исследовательскими модулями, существенно расширяющими возможности реализации программы научных исследований и экспериментов, а также проведение операций по транспортно-техническому обеспечению и управлению полётом МКС согласно принятым Россией обязательств как партнёра по совместному международному проекту.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Предусматривается создание перспективной пилотируемой транспортной системы для полетов на околоземную орбиту и осуществления экспедиций на Луну. </w:t>
      </w:r>
    </w:p>
    <w:p w:rsidR="002E3ECE" w:rsidRPr="002E3ECE" w:rsidRDefault="002E3ECE" w:rsidP="002E3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Федеральное космическое агентство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2E3ECE" w:rsidRPr="002E3ECE" w:rsidRDefault="002E3ECE" w:rsidP="002E3ECE">
      <w:pPr>
        <w:spacing w:after="0" w:line="240" w:lineRule="auto"/>
        <w:rPr>
          <w:rFonts w:ascii="Times New Roman" w:eastAsia="Times New Roman" w:hAnsi="Times New Roman" w:cs="Times New Roman"/>
          <w:color w:val="2B2C30"/>
          <w:sz w:val="28"/>
          <w:szCs w:val="28"/>
        </w:rPr>
      </w:pP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br/>
        <w:t>Руководство космической деятельностью России осуществляет Федеральное космическое агентство (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Роскосмос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). В околоземном космическом пространстве функционирует орбитальная группировка, решающая множество задач в социально-экономической, оборонной и научной сферах. Средства космической связи обеспечивают передачу центральных и коммерческих телевизионных программ для России и стран СНГ, международную и правительственную связь, включая связь с подвижными объектами. Спутники дистанционного зондирования проводят съемки земной поверхности, созданы новые космические комплексы метеорологического наблюдения. Российская Глобальная Навигационная Спутниковая Система (ГЛОНАСС) постоянно совершенствуется и открыта для использования всеми потребителями мирового сообщества. Международная спутниковая система поиска и спасания КОСПАС-САРСАТ, в которой Россия играет одну из основных ролей, за время своего существования помогла спасти жизни тысяч людей. Выполнен большой объем фундаментальных космических исследований. Подтверждена возможность получения уникальных материалов, биопрепаратов и лекарств в условиях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микрогравитации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Общеизвестна высокая надежность и экономичность российских средств выведения – ракет-носителей разного класса. Они не только обеспечивают выполнение отечественных космических программ, но и пользуются спросом на мировом рынке космической техники и услуг.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Одно из центральных мест в деятельности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Роскосмоса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занимает программа пилотируемых полетов.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На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Роскосмос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возложены также задачи развития широкого международного сотрудничества с космическими агентствами и организациями зарубежных стран.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Отечественная космонавтика продолжает занимать одно из ведущих мест в мире. Непрерывно работают и развиваются орбитальная группировка, средства наземной космической инфраструктуры, позволяющие осуществлять в полном объеме запуски КА, управление ими в полете, передачу и использование результатов космической деятельности в интересах экономики РФ, обеспечение обороноспособности, развитие фундаментальной и прикладной науки.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Библиография: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1. Ю.А.Гагарин. Дорога в космос. М., Воениздат, 1981, 336 стр.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2. А.Т.Гагарина Память сердца. М., АПН, 1986, 224 стр.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3. Я.К.Голованов Наш Гагарин. М., Прогресс, 1978, 332 стр.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4. Я.К.Голованов Космонавт № 1. М., Известия, 1986, 80 стр.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5. И.И.Кузнецов Расследование… 35 лет спустя. М., ФГУП «</w:t>
      </w:r>
      <w:proofErr w:type="gram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ВО</w:t>
      </w:r>
      <w:proofErr w:type="gram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Минсельхоза России», 2005, 128 стр.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lastRenderedPageBreak/>
        <w:t xml:space="preserve">6. Советские и российские космонавты. 1960-2000. Справочник. М., Новости космонавтики, 2001, 408 стр.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7. В.А.Гагарин Мой брат Юрий Гагарин. – М.: «Московский рабочий, 1984.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8. В.И.Гагарина 108 минут и вся жизнь. — М.: «Молодая гвардия», 1986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 xml:space="preserve">9. </w:t>
      </w:r>
      <w:proofErr w:type="spellStart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>Б.Л.Столярж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Знаете, каким он парнем был. М.: Физкультура и спорт, 2004.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  <w:t>Рекомендуется также использовать материалы официального сайта Федерального космического агентства (</w:t>
      </w:r>
      <w:proofErr w:type="spellStart"/>
      <w:r w:rsidRPr="002E3EC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</w:rPr>
        <w:t>www.roscosmos.ru</w:t>
      </w:r>
      <w:proofErr w:type="spellEnd"/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) 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br/>
      </w:r>
      <w:r w:rsidRPr="002E3ECE">
        <w:rPr>
          <w:rFonts w:ascii="Times New Roman" w:eastAsia="Times New Roman" w:hAnsi="Times New Roman" w:cs="Times New Roman"/>
          <w:b/>
          <w:bCs/>
          <w:i/>
          <w:iCs/>
          <w:color w:val="2B2C30"/>
          <w:sz w:val="28"/>
          <w:szCs w:val="28"/>
        </w:rPr>
        <w:t>Источник: http://www.federalspace.ru/DocDoSele.asp?DocID=288&amp;ShowAdm=</w:t>
      </w:r>
      <w:r w:rsidRPr="002E3ECE">
        <w:rPr>
          <w:rFonts w:ascii="Times New Roman" w:eastAsia="Times New Roman" w:hAnsi="Times New Roman" w:cs="Times New Roman"/>
          <w:color w:val="2B2C30"/>
          <w:sz w:val="28"/>
          <w:szCs w:val="28"/>
        </w:rPr>
        <w:t xml:space="preserve"> </w:t>
      </w:r>
    </w:p>
    <w:p w:rsidR="003B7094" w:rsidRPr="002E3ECE" w:rsidRDefault="003B7094" w:rsidP="002E3E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7094" w:rsidRPr="002E3ECE" w:rsidSect="0069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ECE"/>
    <w:rsid w:val="002E1442"/>
    <w:rsid w:val="002E3ECE"/>
    <w:rsid w:val="003B7094"/>
    <w:rsid w:val="0069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E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8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6B41"/>
            <w:bottom w:val="none" w:sz="0" w:space="0" w:color="auto"/>
            <w:right w:val="single" w:sz="6" w:space="0" w:color="006B41"/>
          </w:divBdr>
          <w:divsChild>
            <w:div w:id="1741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4815</Words>
  <Characters>27446</Characters>
  <Application>Microsoft Office Word</Application>
  <DocSecurity>0</DocSecurity>
  <Lines>228</Lines>
  <Paragraphs>64</Paragraphs>
  <ScaleCrop>false</ScaleCrop>
  <Company>Microsoft</Company>
  <LinksUpToDate>false</LinksUpToDate>
  <CharactersWithSpaces>32197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2009-03-03T17:52:00Z</dcterms:created>
  <dcterms:modified xsi:type="dcterms:W3CDTF">2002-01-01T18:36:00Z</dcterms:modified>
</cp:coreProperties>
</file>